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1C" w:rsidRPr="00F45C1C" w:rsidRDefault="00F45C1C" w:rsidP="00F45C1C">
      <w:pPr>
        <w:jc w:val="center"/>
        <w:rPr>
          <w:b/>
          <w:sz w:val="28"/>
        </w:rPr>
      </w:pPr>
      <w:r w:rsidRPr="00F45C1C">
        <w:rPr>
          <w:b/>
          <w:sz w:val="28"/>
        </w:rPr>
        <w:t>‘Congress has become the least powerful branch of government.’ Discuss.</w:t>
      </w:r>
    </w:p>
    <w:p w:rsidR="00836CD5" w:rsidRDefault="00F45C1C">
      <w:r>
        <w:t>Examiner Advice</w:t>
      </w:r>
    </w:p>
    <w:p w:rsidR="00000000" w:rsidRPr="00F45C1C" w:rsidRDefault="00F45C1C" w:rsidP="00F45C1C">
      <w:pPr>
        <w:pStyle w:val="ListParagraph"/>
        <w:numPr>
          <w:ilvl w:val="0"/>
          <w:numId w:val="3"/>
        </w:numPr>
      </w:pPr>
      <w:r w:rsidRPr="00F45C1C">
        <w:t xml:space="preserve">This was a broad question which allowed candidates to draw on their knowledge of all aspects of the unit 4 </w:t>
      </w:r>
      <w:proofErr w:type="gramStart"/>
      <w:r w:rsidRPr="00F45C1C">
        <w:t>specification</w:t>
      </w:r>
      <w:proofErr w:type="gramEnd"/>
      <w:r w:rsidRPr="00F45C1C">
        <w:t xml:space="preserve">, and it produced some outstanding answers. </w:t>
      </w:r>
    </w:p>
    <w:p w:rsidR="00000000" w:rsidRPr="00F45C1C" w:rsidRDefault="00F45C1C" w:rsidP="00F45C1C">
      <w:pPr>
        <w:pStyle w:val="ListParagraph"/>
        <w:numPr>
          <w:ilvl w:val="0"/>
          <w:numId w:val="3"/>
        </w:numPr>
      </w:pPr>
      <w:r w:rsidRPr="00F45C1C">
        <w:t xml:space="preserve">As was true of all questions, candidates did worst when they made little attempt to adapt what they know to the question and stuck with a plan for an answer to a different question. </w:t>
      </w:r>
    </w:p>
    <w:p w:rsidR="00000000" w:rsidRPr="00F45C1C" w:rsidRDefault="00F45C1C" w:rsidP="00F45C1C">
      <w:pPr>
        <w:pStyle w:val="ListParagraph"/>
        <w:numPr>
          <w:ilvl w:val="0"/>
          <w:numId w:val="3"/>
        </w:numPr>
      </w:pPr>
      <w:r w:rsidRPr="00F45C1C">
        <w:t xml:space="preserve">Some for example structured their answer around the functions of Congress, which was not completely </w:t>
      </w:r>
      <w:proofErr w:type="spellStart"/>
      <w:r w:rsidRPr="00F45C1C">
        <w:t>unrewardable</w:t>
      </w:r>
      <w:proofErr w:type="spellEnd"/>
      <w:r w:rsidRPr="00F45C1C">
        <w:t xml:space="preserve"> but became unconvincing by the time they reached representation. </w:t>
      </w:r>
    </w:p>
    <w:p w:rsidR="00000000" w:rsidRPr="00F45C1C" w:rsidRDefault="00F45C1C" w:rsidP="00F45C1C">
      <w:pPr>
        <w:pStyle w:val="ListParagraph"/>
        <w:numPr>
          <w:ilvl w:val="0"/>
          <w:numId w:val="3"/>
        </w:numPr>
      </w:pPr>
      <w:r w:rsidRPr="00F45C1C">
        <w:t xml:space="preserve">Others spent most of their time outlining key roles or powers, with little assessment of the extent of power or direct comparison with other branches. </w:t>
      </w:r>
    </w:p>
    <w:p w:rsidR="00000000" w:rsidRPr="00F45C1C" w:rsidRDefault="00F45C1C" w:rsidP="00F45C1C">
      <w:pPr>
        <w:pStyle w:val="ListParagraph"/>
        <w:numPr>
          <w:ilvl w:val="0"/>
          <w:numId w:val="3"/>
        </w:numPr>
      </w:pPr>
      <w:r w:rsidRPr="00F45C1C">
        <w:t>Again, attention to key wo</w:t>
      </w:r>
      <w:r w:rsidRPr="00F45C1C">
        <w:t>rds in the question was important; it was common for candidates to see this question as asking, ‘how powerful is Congress?’, concentrating on the constitutional powers, with only limited recognition of the presence of ‘become’ in the question and the conce</w:t>
      </w:r>
      <w:r w:rsidRPr="00F45C1C">
        <w:t xml:space="preserve">pt of change over time. </w:t>
      </w:r>
    </w:p>
    <w:p w:rsidR="00000000" w:rsidRPr="00F45C1C" w:rsidRDefault="00F45C1C" w:rsidP="00F45C1C">
      <w:pPr>
        <w:pStyle w:val="ListParagraph"/>
        <w:numPr>
          <w:ilvl w:val="0"/>
          <w:numId w:val="3"/>
        </w:numPr>
      </w:pPr>
      <w:r w:rsidRPr="00F45C1C">
        <w:t xml:space="preserve">A few believed Congress to be just the House of Representatives, with the Senate being discussed as a separate branch. </w:t>
      </w:r>
    </w:p>
    <w:p w:rsidR="00000000" w:rsidRPr="00F45C1C" w:rsidRDefault="00F45C1C" w:rsidP="00F45C1C">
      <w:pPr>
        <w:pStyle w:val="ListParagraph"/>
        <w:numPr>
          <w:ilvl w:val="0"/>
          <w:numId w:val="3"/>
        </w:numPr>
      </w:pPr>
      <w:r w:rsidRPr="00F45C1C">
        <w:t xml:space="preserve">Stronger answers showed an assured awareness of the key powers and limits of Congress, and then considered how contemporary developments, such as increased partisanship within Congress, the development of the ‘imperial presidency’ and </w:t>
      </w:r>
      <w:r w:rsidRPr="00F45C1C">
        <w:t xml:space="preserve">the increased politicisation of the Supreme Court have affected them. </w:t>
      </w:r>
    </w:p>
    <w:p w:rsidR="00000000" w:rsidRPr="00F45C1C" w:rsidRDefault="00F45C1C" w:rsidP="00F45C1C">
      <w:pPr>
        <w:pStyle w:val="ListParagraph"/>
        <w:numPr>
          <w:ilvl w:val="0"/>
          <w:numId w:val="3"/>
        </w:numPr>
      </w:pPr>
      <w:r w:rsidRPr="00F45C1C">
        <w:t xml:space="preserve">The use of recent evidence, such as the verdict in National Federation v </w:t>
      </w:r>
      <w:proofErr w:type="spellStart"/>
      <w:r w:rsidRPr="00F45C1C">
        <w:t>Sebelius</w:t>
      </w:r>
      <w:proofErr w:type="spellEnd"/>
      <w:r w:rsidRPr="00F45C1C">
        <w:t xml:space="preserve"> and the resolution of the fiscal clif</w:t>
      </w:r>
      <w:r w:rsidRPr="00F45C1C">
        <w:t xml:space="preserve">f, was particularly effective here, although some candidates perhaps tried to be a little too up to date in their discussion of the revelations of the PRISM program, when they weren’t entirely clear which direction they pointed in. </w:t>
      </w:r>
    </w:p>
    <w:p w:rsidR="00000000" w:rsidRPr="00F45C1C" w:rsidRDefault="00F45C1C" w:rsidP="00F45C1C">
      <w:pPr>
        <w:pStyle w:val="ListParagraph"/>
        <w:numPr>
          <w:ilvl w:val="0"/>
          <w:numId w:val="3"/>
        </w:numPr>
      </w:pPr>
      <w:r w:rsidRPr="00F45C1C">
        <w:t>A lot of candidates used cases such as Roe and Lawrence to illustrate the power of the Supreme Court, without apparently being aware that in both cases it was not congressional legislation that was being overruled</w:t>
      </w:r>
      <w:r w:rsidRPr="00F45C1C">
        <w:t>.</w:t>
      </w:r>
    </w:p>
    <w:p w:rsidR="00000000" w:rsidRPr="00F45C1C" w:rsidRDefault="00F45C1C" w:rsidP="00F45C1C">
      <w:pPr>
        <w:pStyle w:val="ListParagraph"/>
        <w:numPr>
          <w:ilvl w:val="0"/>
          <w:numId w:val="3"/>
        </w:numPr>
      </w:pPr>
      <w:r w:rsidRPr="00F45C1C">
        <w:t>Recent congressional gridlock was used by different candidates both to argue that Congress was and wasn’t the weakest branch, and both cases could be convincingly made.</w:t>
      </w:r>
    </w:p>
    <w:p w:rsidR="00F45C1C" w:rsidRDefault="00F45C1C"/>
    <w:p w:rsidR="00F45C1C" w:rsidRDefault="00F45C1C" w:rsidP="00F45C1C">
      <w:pPr>
        <w:jc w:val="center"/>
      </w:pPr>
      <w:r>
        <w:rPr>
          <w:noProof/>
          <w:lang w:eastAsia="en-GB"/>
        </w:rPr>
        <w:drawing>
          <wp:inline distT="0" distB="0" distL="0" distR="0" wp14:anchorId="65E2988C" wp14:editId="41032E6B">
            <wp:extent cx="6202017" cy="3309130"/>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217317" cy="3317294"/>
                    </a:xfrm>
                    <a:prstGeom prst="rect">
                      <a:avLst/>
                    </a:prstGeom>
                  </pic:spPr>
                </pic:pic>
              </a:graphicData>
            </a:graphic>
          </wp:inline>
        </w:drawing>
      </w:r>
    </w:p>
    <w:p w:rsidR="00F45C1C" w:rsidRDefault="00F45C1C">
      <w:r>
        <w:rPr>
          <w:noProof/>
          <w:lang w:eastAsia="en-GB"/>
        </w:rPr>
        <w:lastRenderedPageBreak/>
        <w:drawing>
          <wp:inline distT="0" distB="0" distL="0" distR="0" wp14:anchorId="4C884608" wp14:editId="73764F03">
            <wp:extent cx="6460434" cy="969065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461798" cy="9692698"/>
                    </a:xfrm>
                    <a:prstGeom prst="rect">
                      <a:avLst/>
                    </a:prstGeom>
                  </pic:spPr>
                </pic:pic>
              </a:graphicData>
            </a:graphic>
          </wp:inline>
        </w:drawing>
      </w:r>
    </w:p>
    <w:p w:rsidR="00F45C1C" w:rsidRDefault="00F45C1C" w:rsidP="00F45C1C">
      <w:pPr>
        <w:jc w:val="center"/>
      </w:pPr>
      <w:r>
        <w:rPr>
          <w:noProof/>
          <w:lang w:eastAsia="en-GB"/>
        </w:rPr>
        <w:lastRenderedPageBreak/>
        <w:drawing>
          <wp:inline distT="0" distB="0" distL="0" distR="0" wp14:anchorId="68208CD6" wp14:editId="66624135">
            <wp:extent cx="6321287" cy="9971936"/>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12890" cy="9958690"/>
                    </a:xfrm>
                    <a:prstGeom prst="rect">
                      <a:avLst/>
                    </a:prstGeom>
                  </pic:spPr>
                </pic:pic>
              </a:graphicData>
            </a:graphic>
          </wp:inline>
        </w:drawing>
      </w:r>
    </w:p>
    <w:p w:rsidR="00F45C1C" w:rsidRDefault="00F45C1C" w:rsidP="00F45C1C">
      <w:pPr>
        <w:jc w:val="center"/>
      </w:pPr>
      <w:r>
        <w:rPr>
          <w:noProof/>
          <w:lang w:eastAsia="en-GB"/>
        </w:rPr>
        <w:lastRenderedPageBreak/>
        <w:drawing>
          <wp:inline distT="0" distB="0" distL="0" distR="0" wp14:anchorId="76BEAE81" wp14:editId="0C39853A">
            <wp:extent cx="6162248" cy="6162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69493" cy="636951"/>
                    </a:xfrm>
                    <a:prstGeom prst="rect">
                      <a:avLst/>
                    </a:prstGeom>
                  </pic:spPr>
                </pic:pic>
              </a:graphicData>
            </a:graphic>
          </wp:inline>
        </w:drawing>
      </w:r>
    </w:p>
    <w:p w:rsidR="00F45C1C" w:rsidRPr="00F45C1C" w:rsidRDefault="00F45C1C" w:rsidP="00F45C1C">
      <w:pPr>
        <w:jc w:val="center"/>
        <w:rPr>
          <w:b/>
          <w:sz w:val="24"/>
        </w:rPr>
      </w:pPr>
      <w:r w:rsidRPr="00F45C1C">
        <w:rPr>
          <w:b/>
          <w:sz w:val="24"/>
        </w:rPr>
        <w:t>45 mark Question Generic Mark Scheme</w:t>
      </w:r>
    </w:p>
    <w:tbl>
      <w:tblPr>
        <w:tblStyle w:val="TableGrid"/>
        <w:tblW w:w="0" w:type="auto"/>
        <w:tblLook w:val="04A0" w:firstRow="1" w:lastRow="0" w:firstColumn="1" w:lastColumn="0" w:noHBand="0" w:noVBand="1"/>
      </w:tblPr>
      <w:tblGrid>
        <w:gridCol w:w="2074"/>
        <w:gridCol w:w="8524"/>
      </w:tblGrid>
      <w:tr w:rsidR="00F45C1C" w:rsidTr="00F45C1C">
        <w:trPr>
          <w:trHeight w:val="254"/>
        </w:trPr>
        <w:tc>
          <w:tcPr>
            <w:tcW w:w="2074" w:type="dxa"/>
          </w:tcPr>
          <w:p w:rsidR="00F45C1C" w:rsidRPr="00FE59DE" w:rsidRDefault="00F45C1C" w:rsidP="005E268B">
            <w:pPr>
              <w:autoSpaceDE w:val="0"/>
              <w:autoSpaceDN w:val="0"/>
              <w:adjustRightInd w:val="0"/>
              <w:rPr>
                <w:rFonts w:cstheme="minorHAnsi"/>
                <w:b/>
                <w:bCs/>
              </w:rPr>
            </w:pPr>
            <w:r w:rsidRPr="00FE59DE">
              <w:rPr>
                <w:rFonts w:cstheme="minorHAnsi"/>
                <w:b/>
                <w:bCs/>
              </w:rPr>
              <w:t>AO1</w:t>
            </w:r>
          </w:p>
        </w:tc>
        <w:tc>
          <w:tcPr>
            <w:tcW w:w="8524" w:type="dxa"/>
          </w:tcPr>
          <w:p w:rsidR="00F45C1C" w:rsidRPr="00FE59DE" w:rsidRDefault="00F45C1C" w:rsidP="005E268B">
            <w:pPr>
              <w:autoSpaceDE w:val="0"/>
              <w:autoSpaceDN w:val="0"/>
              <w:adjustRightInd w:val="0"/>
              <w:rPr>
                <w:rFonts w:cstheme="minorHAnsi"/>
                <w:b/>
                <w:bCs/>
              </w:rPr>
            </w:pPr>
            <w:r w:rsidRPr="00FE59DE">
              <w:rPr>
                <w:rFonts w:cstheme="minorHAnsi"/>
                <w:b/>
                <w:bCs/>
              </w:rPr>
              <w:t>Knowledge and Understanding</w:t>
            </w:r>
          </w:p>
        </w:tc>
      </w:tr>
      <w:tr w:rsidR="00F45C1C" w:rsidTr="00F45C1C">
        <w:trPr>
          <w:trHeight w:val="508"/>
        </w:trPr>
        <w:tc>
          <w:tcPr>
            <w:tcW w:w="2074" w:type="dxa"/>
          </w:tcPr>
          <w:p w:rsidR="00F45C1C" w:rsidRPr="00FE59DE" w:rsidRDefault="00F45C1C" w:rsidP="005E268B">
            <w:pPr>
              <w:autoSpaceDE w:val="0"/>
              <w:autoSpaceDN w:val="0"/>
              <w:adjustRightInd w:val="0"/>
              <w:jc w:val="center"/>
              <w:rPr>
                <w:rFonts w:cstheme="minorHAnsi"/>
                <w:bCs/>
              </w:rPr>
            </w:pPr>
            <w:r w:rsidRPr="00FE59DE">
              <w:rPr>
                <w:rFonts w:cstheme="minorHAnsi"/>
                <w:bCs/>
              </w:rPr>
              <w:t>Level 3</w:t>
            </w:r>
          </w:p>
          <w:p w:rsidR="00F45C1C" w:rsidRPr="00FE59DE" w:rsidRDefault="00F45C1C" w:rsidP="005E268B">
            <w:pPr>
              <w:autoSpaceDE w:val="0"/>
              <w:autoSpaceDN w:val="0"/>
              <w:adjustRightInd w:val="0"/>
              <w:jc w:val="center"/>
              <w:rPr>
                <w:rFonts w:cstheme="minorHAnsi"/>
                <w:bCs/>
              </w:rPr>
            </w:pPr>
            <w:r w:rsidRPr="00FE59DE">
              <w:rPr>
                <w:rFonts w:cstheme="minorHAnsi"/>
                <w:bCs/>
              </w:rPr>
              <w:t>(9-12 marks)</w:t>
            </w:r>
          </w:p>
        </w:tc>
        <w:tc>
          <w:tcPr>
            <w:tcW w:w="8524" w:type="dxa"/>
          </w:tcPr>
          <w:p w:rsidR="00F45C1C" w:rsidRPr="00FE59DE" w:rsidRDefault="00F45C1C" w:rsidP="005E268B">
            <w:pPr>
              <w:pStyle w:val="ListParagraph"/>
              <w:numPr>
                <w:ilvl w:val="0"/>
                <w:numId w:val="6"/>
              </w:numPr>
              <w:autoSpaceDE w:val="0"/>
              <w:autoSpaceDN w:val="0"/>
              <w:adjustRightInd w:val="0"/>
              <w:rPr>
                <w:rFonts w:cstheme="minorHAnsi"/>
              </w:rPr>
            </w:pPr>
            <w:r w:rsidRPr="00FE59DE">
              <w:rPr>
                <w:rFonts w:cstheme="minorHAnsi"/>
              </w:rPr>
              <w:t>Full and developed knowledge and understanding of relevant institutions, processes, political concepts, theories or debates</w:t>
            </w:r>
          </w:p>
        </w:tc>
      </w:tr>
      <w:tr w:rsidR="00F45C1C" w:rsidTr="00F45C1C">
        <w:trPr>
          <w:trHeight w:val="540"/>
        </w:trPr>
        <w:tc>
          <w:tcPr>
            <w:tcW w:w="2074" w:type="dxa"/>
          </w:tcPr>
          <w:p w:rsidR="00F45C1C" w:rsidRPr="00FE59DE" w:rsidRDefault="00F45C1C" w:rsidP="005E268B">
            <w:pPr>
              <w:autoSpaceDE w:val="0"/>
              <w:autoSpaceDN w:val="0"/>
              <w:adjustRightInd w:val="0"/>
              <w:jc w:val="center"/>
              <w:rPr>
                <w:rFonts w:cstheme="minorHAnsi"/>
                <w:bCs/>
              </w:rPr>
            </w:pPr>
            <w:r w:rsidRPr="00FE59DE">
              <w:rPr>
                <w:rFonts w:cstheme="minorHAnsi"/>
                <w:bCs/>
              </w:rPr>
              <w:t>Level 2</w:t>
            </w:r>
          </w:p>
          <w:p w:rsidR="00F45C1C" w:rsidRPr="00FE59DE" w:rsidRDefault="00F45C1C" w:rsidP="005E268B">
            <w:pPr>
              <w:autoSpaceDE w:val="0"/>
              <w:autoSpaceDN w:val="0"/>
              <w:adjustRightInd w:val="0"/>
              <w:jc w:val="center"/>
              <w:rPr>
                <w:rFonts w:cstheme="minorHAnsi"/>
                <w:bCs/>
              </w:rPr>
            </w:pPr>
            <w:r w:rsidRPr="00FE59DE">
              <w:rPr>
                <w:rFonts w:cstheme="minorHAnsi"/>
                <w:bCs/>
              </w:rPr>
              <w:t>(5-8 marks)</w:t>
            </w:r>
          </w:p>
        </w:tc>
        <w:tc>
          <w:tcPr>
            <w:tcW w:w="8524" w:type="dxa"/>
          </w:tcPr>
          <w:p w:rsidR="00F45C1C" w:rsidRPr="00FE59DE" w:rsidRDefault="00F45C1C" w:rsidP="005E268B">
            <w:pPr>
              <w:pStyle w:val="ListParagraph"/>
              <w:numPr>
                <w:ilvl w:val="0"/>
                <w:numId w:val="6"/>
              </w:numPr>
              <w:autoSpaceDE w:val="0"/>
              <w:autoSpaceDN w:val="0"/>
              <w:adjustRightInd w:val="0"/>
              <w:rPr>
                <w:rFonts w:cstheme="minorHAnsi"/>
              </w:rPr>
            </w:pPr>
            <w:r w:rsidRPr="00FE59DE">
              <w:rPr>
                <w:rFonts w:cstheme="minorHAnsi"/>
              </w:rPr>
              <w:t>Satisfactory knowledge and understanding of relevant institutions, processes, political concepts, theories or debates</w:t>
            </w:r>
          </w:p>
        </w:tc>
      </w:tr>
      <w:tr w:rsidR="00F45C1C" w:rsidTr="00F45C1C">
        <w:trPr>
          <w:trHeight w:val="508"/>
        </w:trPr>
        <w:tc>
          <w:tcPr>
            <w:tcW w:w="2074" w:type="dxa"/>
          </w:tcPr>
          <w:p w:rsidR="00F45C1C" w:rsidRPr="00FE59DE" w:rsidRDefault="00F45C1C" w:rsidP="005E268B">
            <w:pPr>
              <w:autoSpaceDE w:val="0"/>
              <w:autoSpaceDN w:val="0"/>
              <w:adjustRightInd w:val="0"/>
              <w:jc w:val="center"/>
              <w:rPr>
                <w:rFonts w:cstheme="minorHAnsi"/>
                <w:bCs/>
              </w:rPr>
            </w:pPr>
            <w:r w:rsidRPr="00FE59DE">
              <w:rPr>
                <w:rFonts w:cstheme="minorHAnsi"/>
                <w:bCs/>
              </w:rPr>
              <w:t>Level 1</w:t>
            </w:r>
          </w:p>
          <w:p w:rsidR="00F45C1C" w:rsidRPr="00FE59DE" w:rsidRDefault="00F45C1C" w:rsidP="005E268B">
            <w:pPr>
              <w:autoSpaceDE w:val="0"/>
              <w:autoSpaceDN w:val="0"/>
              <w:adjustRightInd w:val="0"/>
              <w:jc w:val="center"/>
              <w:rPr>
                <w:rFonts w:cstheme="minorHAnsi"/>
                <w:bCs/>
              </w:rPr>
            </w:pPr>
            <w:r w:rsidRPr="00FE59DE">
              <w:rPr>
                <w:rFonts w:cstheme="minorHAnsi"/>
                <w:bCs/>
              </w:rPr>
              <w:t>(0-4 marks)</w:t>
            </w:r>
          </w:p>
        </w:tc>
        <w:tc>
          <w:tcPr>
            <w:tcW w:w="8524" w:type="dxa"/>
          </w:tcPr>
          <w:p w:rsidR="00F45C1C" w:rsidRPr="00FE59DE" w:rsidRDefault="00F45C1C" w:rsidP="005E268B">
            <w:pPr>
              <w:pStyle w:val="ListParagraph"/>
              <w:numPr>
                <w:ilvl w:val="0"/>
                <w:numId w:val="6"/>
              </w:numPr>
              <w:autoSpaceDE w:val="0"/>
              <w:autoSpaceDN w:val="0"/>
              <w:adjustRightInd w:val="0"/>
              <w:rPr>
                <w:rFonts w:cstheme="minorHAnsi"/>
              </w:rPr>
            </w:pPr>
            <w:r w:rsidRPr="00FE59DE">
              <w:rPr>
                <w:rFonts w:cstheme="minorHAnsi"/>
              </w:rPr>
              <w:t>Poor knowledge and understanding of relevant institutions, processes, political concepts, theories or debates</w:t>
            </w:r>
          </w:p>
        </w:tc>
      </w:tr>
      <w:tr w:rsidR="00F45C1C" w:rsidTr="00F45C1C">
        <w:trPr>
          <w:trHeight w:val="254"/>
        </w:trPr>
        <w:tc>
          <w:tcPr>
            <w:tcW w:w="2074" w:type="dxa"/>
          </w:tcPr>
          <w:p w:rsidR="00F45C1C" w:rsidRPr="00FE59DE" w:rsidRDefault="00F45C1C" w:rsidP="005E268B">
            <w:pPr>
              <w:autoSpaceDE w:val="0"/>
              <w:autoSpaceDN w:val="0"/>
              <w:adjustRightInd w:val="0"/>
              <w:rPr>
                <w:rFonts w:cstheme="minorHAnsi"/>
                <w:b/>
                <w:bCs/>
              </w:rPr>
            </w:pPr>
            <w:r w:rsidRPr="00FE59DE">
              <w:rPr>
                <w:rFonts w:cstheme="minorHAnsi"/>
                <w:b/>
                <w:bCs/>
              </w:rPr>
              <w:t>AO2</w:t>
            </w:r>
          </w:p>
        </w:tc>
        <w:tc>
          <w:tcPr>
            <w:tcW w:w="8524" w:type="dxa"/>
          </w:tcPr>
          <w:p w:rsidR="00F45C1C" w:rsidRPr="00FE59DE" w:rsidRDefault="00F45C1C" w:rsidP="005E268B">
            <w:pPr>
              <w:autoSpaceDE w:val="0"/>
              <w:autoSpaceDN w:val="0"/>
              <w:adjustRightInd w:val="0"/>
              <w:rPr>
                <w:rFonts w:cstheme="minorHAnsi"/>
                <w:b/>
                <w:bCs/>
              </w:rPr>
            </w:pPr>
            <w:r w:rsidRPr="00FE59DE">
              <w:rPr>
                <w:rFonts w:cstheme="minorHAnsi"/>
                <w:b/>
                <w:bCs/>
              </w:rPr>
              <w:t>Intellectual Skills</w:t>
            </w:r>
          </w:p>
        </w:tc>
      </w:tr>
      <w:tr w:rsidR="00F45C1C" w:rsidTr="00F45C1C">
        <w:trPr>
          <w:trHeight w:val="540"/>
        </w:trPr>
        <w:tc>
          <w:tcPr>
            <w:tcW w:w="2074" w:type="dxa"/>
          </w:tcPr>
          <w:p w:rsidR="00F45C1C" w:rsidRPr="00FE59DE" w:rsidRDefault="00F45C1C" w:rsidP="005E268B">
            <w:pPr>
              <w:autoSpaceDE w:val="0"/>
              <w:autoSpaceDN w:val="0"/>
              <w:adjustRightInd w:val="0"/>
              <w:jc w:val="center"/>
              <w:rPr>
                <w:rFonts w:cstheme="minorHAnsi"/>
                <w:bCs/>
              </w:rPr>
            </w:pPr>
            <w:r w:rsidRPr="00FE59DE">
              <w:rPr>
                <w:rFonts w:cstheme="minorHAnsi"/>
                <w:bCs/>
              </w:rPr>
              <w:t>Level 3</w:t>
            </w:r>
          </w:p>
          <w:p w:rsidR="00F45C1C" w:rsidRPr="00FE59DE" w:rsidRDefault="00F45C1C" w:rsidP="005E268B">
            <w:pPr>
              <w:autoSpaceDE w:val="0"/>
              <w:autoSpaceDN w:val="0"/>
              <w:adjustRightInd w:val="0"/>
              <w:jc w:val="center"/>
              <w:rPr>
                <w:rFonts w:cstheme="minorHAnsi"/>
                <w:bCs/>
              </w:rPr>
            </w:pPr>
            <w:r w:rsidRPr="00FE59DE">
              <w:rPr>
                <w:rFonts w:cstheme="minorHAnsi"/>
                <w:bCs/>
              </w:rPr>
              <w:t>(9-12 marks)</w:t>
            </w:r>
          </w:p>
        </w:tc>
        <w:tc>
          <w:tcPr>
            <w:tcW w:w="8524" w:type="dxa"/>
          </w:tcPr>
          <w:p w:rsidR="00F45C1C" w:rsidRPr="00FE59DE" w:rsidRDefault="00F45C1C" w:rsidP="005E268B">
            <w:pPr>
              <w:pStyle w:val="ListParagraph"/>
              <w:numPr>
                <w:ilvl w:val="0"/>
                <w:numId w:val="5"/>
              </w:numPr>
              <w:autoSpaceDE w:val="0"/>
              <w:autoSpaceDN w:val="0"/>
              <w:adjustRightInd w:val="0"/>
              <w:rPr>
                <w:rFonts w:cstheme="minorHAnsi"/>
              </w:rPr>
            </w:pPr>
            <w:r w:rsidRPr="00FE59DE">
              <w:rPr>
                <w:rFonts w:cstheme="minorHAnsi"/>
              </w:rPr>
              <w:t>Good or better ability to analyse and evaluate political information, arguments and explanations</w:t>
            </w:r>
          </w:p>
        </w:tc>
      </w:tr>
      <w:tr w:rsidR="00F45C1C" w:rsidTr="00F45C1C">
        <w:trPr>
          <w:trHeight w:val="508"/>
        </w:trPr>
        <w:tc>
          <w:tcPr>
            <w:tcW w:w="2074" w:type="dxa"/>
          </w:tcPr>
          <w:p w:rsidR="00F45C1C" w:rsidRPr="00FE59DE" w:rsidRDefault="00F45C1C" w:rsidP="005E268B">
            <w:pPr>
              <w:autoSpaceDE w:val="0"/>
              <w:autoSpaceDN w:val="0"/>
              <w:adjustRightInd w:val="0"/>
              <w:jc w:val="center"/>
              <w:rPr>
                <w:rFonts w:cstheme="minorHAnsi"/>
                <w:bCs/>
              </w:rPr>
            </w:pPr>
            <w:r w:rsidRPr="00FE59DE">
              <w:rPr>
                <w:rFonts w:cstheme="minorHAnsi"/>
                <w:bCs/>
              </w:rPr>
              <w:t>Level 2</w:t>
            </w:r>
          </w:p>
          <w:p w:rsidR="00F45C1C" w:rsidRPr="00FE59DE" w:rsidRDefault="00F45C1C" w:rsidP="005E268B">
            <w:pPr>
              <w:autoSpaceDE w:val="0"/>
              <w:autoSpaceDN w:val="0"/>
              <w:adjustRightInd w:val="0"/>
              <w:jc w:val="center"/>
              <w:rPr>
                <w:rFonts w:cstheme="minorHAnsi"/>
                <w:bCs/>
              </w:rPr>
            </w:pPr>
            <w:r w:rsidRPr="00FE59DE">
              <w:rPr>
                <w:rFonts w:cstheme="minorHAnsi"/>
                <w:bCs/>
              </w:rPr>
              <w:t>(5-8 marks)</w:t>
            </w:r>
          </w:p>
        </w:tc>
        <w:tc>
          <w:tcPr>
            <w:tcW w:w="8524" w:type="dxa"/>
          </w:tcPr>
          <w:p w:rsidR="00F45C1C" w:rsidRPr="00FE59DE" w:rsidRDefault="00F45C1C" w:rsidP="005E268B">
            <w:pPr>
              <w:pStyle w:val="ListParagraph"/>
              <w:numPr>
                <w:ilvl w:val="0"/>
                <w:numId w:val="5"/>
              </w:numPr>
              <w:autoSpaceDE w:val="0"/>
              <w:autoSpaceDN w:val="0"/>
              <w:adjustRightInd w:val="0"/>
              <w:rPr>
                <w:rFonts w:cstheme="minorHAnsi"/>
              </w:rPr>
            </w:pPr>
            <w:r w:rsidRPr="00FE59DE">
              <w:rPr>
                <w:rFonts w:cstheme="minorHAnsi"/>
              </w:rPr>
              <w:t>Sound ability to analyse and evaluate political information, arguments and</w:t>
            </w:r>
            <w:r>
              <w:rPr>
                <w:rFonts w:cstheme="minorHAnsi"/>
              </w:rPr>
              <w:t xml:space="preserve"> </w:t>
            </w:r>
            <w:r w:rsidRPr="00FE59DE">
              <w:rPr>
                <w:rFonts w:cstheme="minorHAnsi"/>
              </w:rPr>
              <w:t>explanations</w:t>
            </w:r>
          </w:p>
        </w:tc>
      </w:tr>
      <w:tr w:rsidR="00F45C1C" w:rsidTr="00F45C1C">
        <w:trPr>
          <w:trHeight w:val="508"/>
        </w:trPr>
        <w:tc>
          <w:tcPr>
            <w:tcW w:w="2074" w:type="dxa"/>
          </w:tcPr>
          <w:p w:rsidR="00F45C1C" w:rsidRPr="00FE59DE" w:rsidRDefault="00F45C1C" w:rsidP="005E268B">
            <w:pPr>
              <w:autoSpaceDE w:val="0"/>
              <w:autoSpaceDN w:val="0"/>
              <w:adjustRightInd w:val="0"/>
              <w:jc w:val="center"/>
              <w:rPr>
                <w:rFonts w:cstheme="minorHAnsi"/>
                <w:bCs/>
              </w:rPr>
            </w:pPr>
            <w:r w:rsidRPr="00FE59DE">
              <w:rPr>
                <w:rFonts w:cstheme="minorHAnsi"/>
                <w:bCs/>
              </w:rPr>
              <w:t>Level 1</w:t>
            </w:r>
          </w:p>
          <w:p w:rsidR="00F45C1C" w:rsidRPr="00FE59DE" w:rsidRDefault="00F45C1C" w:rsidP="005E268B">
            <w:pPr>
              <w:autoSpaceDE w:val="0"/>
              <w:autoSpaceDN w:val="0"/>
              <w:adjustRightInd w:val="0"/>
              <w:jc w:val="center"/>
              <w:rPr>
                <w:rFonts w:cstheme="minorHAnsi"/>
                <w:bCs/>
              </w:rPr>
            </w:pPr>
            <w:r w:rsidRPr="00FE59DE">
              <w:rPr>
                <w:rFonts w:cstheme="minorHAnsi"/>
                <w:bCs/>
              </w:rPr>
              <w:t>(0-4 marks)</w:t>
            </w:r>
          </w:p>
        </w:tc>
        <w:tc>
          <w:tcPr>
            <w:tcW w:w="8524" w:type="dxa"/>
          </w:tcPr>
          <w:p w:rsidR="00F45C1C" w:rsidRPr="00FE59DE" w:rsidRDefault="00F45C1C" w:rsidP="005E268B">
            <w:pPr>
              <w:pStyle w:val="ListParagraph"/>
              <w:numPr>
                <w:ilvl w:val="0"/>
                <w:numId w:val="5"/>
              </w:numPr>
              <w:autoSpaceDE w:val="0"/>
              <w:autoSpaceDN w:val="0"/>
              <w:adjustRightInd w:val="0"/>
              <w:rPr>
                <w:rFonts w:cstheme="minorHAnsi"/>
              </w:rPr>
            </w:pPr>
            <w:r w:rsidRPr="00FE59DE">
              <w:rPr>
                <w:rFonts w:cstheme="minorHAnsi"/>
              </w:rPr>
              <w:t>Limited ability to analyse and evaluate political information, arguments and explanations</w:t>
            </w:r>
          </w:p>
        </w:tc>
      </w:tr>
      <w:tr w:rsidR="00F45C1C" w:rsidTr="00F45C1C">
        <w:trPr>
          <w:trHeight w:val="254"/>
        </w:trPr>
        <w:tc>
          <w:tcPr>
            <w:tcW w:w="2074" w:type="dxa"/>
          </w:tcPr>
          <w:p w:rsidR="00F45C1C" w:rsidRPr="00FE59DE" w:rsidRDefault="00F45C1C" w:rsidP="005E268B">
            <w:pPr>
              <w:autoSpaceDE w:val="0"/>
              <w:autoSpaceDN w:val="0"/>
              <w:adjustRightInd w:val="0"/>
              <w:rPr>
                <w:rFonts w:cstheme="minorHAnsi"/>
                <w:b/>
                <w:bCs/>
              </w:rPr>
            </w:pPr>
            <w:r w:rsidRPr="00FE59DE">
              <w:rPr>
                <w:rFonts w:cstheme="minorHAnsi"/>
                <w:b/>
                <w:bCs/>
              </w:rPr>
              <w:t>AO2</w:t>
            </w:r>
          </w:p>
        </w:tc>
        <w:tc>
          <w:tcPr>
            <w:tcW w:w="8524" w:type="dxa"/>
          </w:tcPr>
          <w:p w:rsidR="00F45C1C" w:rsidRPr="00FE59DE" w:rsidRDefault="00F45C1C" w:rsidP="005E268B">
            <w:pPr>
              <w:autoSpaceDE w:val="0"/>
              <w:autoSpaceDN w:val="0"/>
              <w:adjustRightInd w:val="0"/>
              <w:rPr>
                <w:rFonts w:cstheme="minorHAnsi"/>
                <w:b/>
                <w:bCs/>
              </w:rPr>
            </w:pPr>
            <w:r w:rsidRPr="00FE59DE">
              <w:rPr>
                <w:rFonts w:cstheme="minorHAnsi"/>
                <w:b/>
                <w:bCs/>
              </w:rPr>
              <w:t>Synoptic Skills</w:t>
            </w:r>
          </w:p>
        </w:tc>
      </w:tr>
      <w:tr w:rsidR="00F45C1C" w:rsidTr="00F45C1C">
        <w:trPr>
          <w:trHeight w:val="795"/>
        </w:trPr>
        <w:tc>
          <w:tcPr>
            <w:tcW w:w="2074" w:type="dxa"/>
          </w:tcPr>
          <w:p w:rsidR="00F45C1C" w:rsidRPr="00FE59DE" w:rsidRDefault="00F45C1C" w:rsidP="005E268B">
            <w:pPr>
              <w:autoSpaceDE w:val="0"/>
              <w:autoSpaceDN w:val="0"/>
              <w:adjustRightInd w:val="0"/>
              <w:jc w:val="center"/>
              <w:rPr>
                <w:rFonts w:cstheme="minorHAnsi"/>
                <w:bCs/>
              </w:rPr>
            </w:pPr>
            <w:r w:rsidRPr="00FE59DE">
              <w:rPr>
                <w:rFonts w:cstheme="minorHAnsi"/>
                <w:bCs/>
              </w:rPr>
              <w:t>Level 3</w:t>
            </w:r>
          </w:p>
          <w:p w:rsidR="00F45C1C" w:rsidRPr="00FE59DE" w:rsidRDefault="00F45C1C" w:rsidP="005E268B">
            <w:pPr>
              <w:autoSpaceDE w:val="0"/>
              <w:autoSpaceDN w:val="0"/>
              <w:adjustRightInd w:val="0"/>
              <w:jc w:val="center"/>
              <w:rPr>
                <w:rFonts w:cstheme="minorHAnsi"/>
                <w:bCs/>
              </w:rPr>
            </w:pPr>
            <w:r w:rsidRPr="00FE59DE">
              <w:rPr>
                <w:rFonts w:cstheme="minorHAnsi"/>
                <w:bCs/>
              </w:rPr>
              <w:t>(9-12 marks)</w:t>
            </w:r>
          </w:p>
        </w:tc>
        <w:tc>
          <w:tcPr>
            <w:tcW w:w="8524" w:type="dxa"/>
          </w:tcPr>
          <w:p w:rsidR="00F45C1C" w:rsidRPr="00FE59DE" w:rsidRDefault="00F45C1C" w:rsidP="005E268B">
            <w:pPr>
              <w:pStyle w:val="ListParagraph"/>
              <w:numPr>
                <w:ilvl w:val="0"/>
                <w:numId w:val="4"/>
              </w:numPr>
              <w:autoSpaceDE w:val="0"/>
              <w:autoSpaceDN w:val="0"/>
              <w:adjustRightInd w:val="0"/>
              <w:rPr>
                <w:rFonts w:cstheme="minorHAnsi"/>
              </w:rPr>
            </w:pPr>
            <w:r w:rsidRPr="00FE59DE">
              <w:rPr>
                <w:rFonts w:cstheme="minorHAnsi"/>
              </w:rPr>
              <w:t>Good or better ability to identify competing viewpoints or perspectives, and clear insight into how they affect the interpretation of political events or issues and shape conclusions</w:t>
            </w:r>
          </w:p>
        </w:tc>
      </w:tr>
      <w:tr w:rsidR="00F45C1C" w:rsidTr="00F45C1C">
        <w:trPr>
          <w:trHeight w:val="795"/>
        </w:trPr>
        <w:tc>
          <w:tcPr>
            <w:tcW w:w="2074" w:type="dxa"/>
          </w:tcPr>
          <w:p w:rsidR="00F45C1C" w:rsidRPr="00FE59DE" w:rsidRDefault="00F45C1C" w:rsidP="005E268B">
            <w:pPr>
              <w:autoSpaceDE w:val="0"/>
              <w:autoSpaceDN w:val="0"/>
              <w:adjustRightInd w:val="0"/>
              <w:jc w:val="center"/>
              <w:rPr>
                <w:rFonts w:cstheme="minorHAnsi"/>
                <w:bCs/>
              </w:rPr>
            </w:pPr>
            <w:r w:rsidRPr="00FE59DE">
              <w:rPr>
                <w:rFonts w:cstheme="minorHAnsi"/>
                <w:bCs/>
              </w:rPr>
              <w:t>Level 2</w:t>
            </w:r>
          </w:p>
          <w:p w:rsidR="00F45C1C" w:rsidRPr="00FE59DE" w:rsidRDefault="00F45C1C" w:rsidP="005E268B">
            <w:pPr>
              <w:autoSpaceDE w:val="0"/>
              <w:autoSpaceDN w:val="0"/>
              <w:adjustRightInd w:val="0"/>
              <w:jc w:val="center"/>
              <w:rPr>
                <w:rFonts w:cstheme="minorHAnsi"/>
                <w:bCs/>
              </w:rPr>
            </w:pPr>
            <w:r w:rsidRPr="00FE59DE">
              <w:rPr>
                <w:rFonts w:cstheme="minorHAnsi"/>
                <w:bCs/>
              </w:rPr>
              <w:t>(5-8 marks)</w:t>
            </w:r>
          </w:p>
        </w:tc>
        <w:tc>
          <w:tcPr>
            <w:tcW w:w="8524" w:type="dxa"/>
          </w:tcPr>
          <w:p w:rsidR="00F45C1C" w:rsidRPr="00FE59DE" w:rsidRDefault="00F45C1C" w:rsidP="005E268B">
            <w:pPr>
              <w:pStyle w:val="ListParagraph"/>
              <w:numPr>
                <w:ilvl w:val="0"/>
                <w:numId w:val="4"/>
              </w:numPr>
              <w:autoSpaceDE w:val="0"/>
              <w:autoSpaceDN w:val="0"/>
              <w:adjustRightInd w:val="0"/>
              <w:rPr>
                <w:rFonts w:cstheme="minorHAnsi"/>
              </w:rPr>
            </w:pPr>
            <w:r w:rsidRPr="00FE59DE">
              <w:rPr>
                <w:rFonts w:cstheme="minorHAnsi"/>
              </w:rPr>
              <w:t>Sound ability to identify competing viewpoints or perspectives, and a reliable awareness of how they affect the interpretation of political events or issues and shape conclusions</w:t>
            </w:r>
          </w:p>
        </w:tc>
      </w:tr>
      <w:tr w:rsidR="00F45C1C" w:rsidTr="00F45C1C">
        <w:trPr>
          <w:trHeight w:val="826"/>
        </w:trPr>
        <w:tc>
          <w:tcPr>
            <w:tcW w:w="2074" w:type="dxa"/>
          </w:tcPr>
          <w:p w:rsidR="00F45C1C" w:rsidRPr="00FE59DE" w:rsidRDefault="00F45C1C" w:rsidP="005E268B">
            <w:pPr>
              <w:autoSpaceDE w:val="0"/>
              <w:autoSpaceDN w:val="0"/>
              <w:adjustRightInd w:val="0"/>
              <w:jc w:val="center"/>
              <w:rPr>
                <w:rFonts w:cstheme="minorHAnsi"/>
                <w:bCs/>
              </w:rPr>
            </w:pPr>
            <w:r w:rsidRPr="00FE59DE">
              <w:rPr>
                <w:rFonts w:cstheme="minorHAnsi"/>
                <w:bCs/>
              </w:rPr>
              <w:t>Level 1</w:t>
            </w:r>
          </w:p>
          <w:p w:rsidR="00F45C1C" w:rsidRPr="00FE59DE" w:rsidRDefault="00F45C1C" w:rsidP="005E268B">
            <w:pPr>
              <w:autoSpaceDE w:val="0"/>
              <w:autoSpaceDN w:val="0"/>
              <w:adjustRightInd w:val="0"/>
              <w:jc w:val="center"/>
              <w:rPr>
                <w:rFonts w:cstheme="minorHAnsi"/>
                <w:bCs/>
              </w:rPr>
            </w:pPr>
            <w:r w:rsidRPr="00FE59DE">
              <w:rPr>
                <w:rFonts w:cstheme="minorHAnsi"/>
                <w:bCs/>
              </w:rPr>
              <w:t>(0-4 marks)</w:t>
            </w:r>
          </w:p>
        </w:tc>
        <w:tc>
          <w:tcPr>
            <w:tcW w:w="8524" w:type="dxa"/>
          </w:tcPr>
          <w:p w:rsidR="00F45C1C" w:rsidRPr="00FE59DE" w:rsidRDefault="00F45C1C" w:rsidP="005E268B">
            <w:pPr>
              <w:pStyle w:val="ListParagraph"/>
              <w:numPr>
                <w:ilvl w:val="0"/>
                <w:numId w:val="4"/>
              </w:numPr>
              <w:autoSpaceDE w:val="0"/>
              <w:autoSpaceDN w:val="0"/>
              <w:adjustRightInd w:val="0"/>
              <w:rPr>
                <w:rFonts w:cstheme="minorHAnsi"/>
                <w:b/>
                <w:bCs/>
              </w:rPr>
            </w:pPr>
            <w:r w:rsidRPr="00FE59DE">
              <w:rPr>
                <w:rFonts w:cstheme="minorHAnsi"/>
              </w:rPr>
              <w:t>Limited ability to identify competing viewpoints or perspectives, and a little</w:t>
            </w:r>
            <w:r>
              <w:rPr>
                <w:rFonts w:cstheme="minorHAnsi"/>
              </w:rPr>
              <w:t xml:space="preserve"> </w:t>
            </w:r>
            <w:r w:rsidRPr="00FE59DE">
              <w:rPr>
                <w:rFonts w:cstheme="minorHAnsi"/>
              </w:rPr>
              <w:t>awareness of how they affect the interpretation of political events or issues and shape conclusions</w:t>
            </w:r>
          </w:p>
        </w:tc>
      </w:tr>
      <w:tr w:rsidR="00F45C1C" w:rsidTr="00F45C1C">
        <w:trPr>
          <w:trHeight w:val="222"/>
        </w:trPr>
        <w:tc>
          <w:tcPr>
            <w:tcW w:w="2074" w:type="dxa"/>
          </w:tcPr>
          <w:p w:rsidR="00F45C1C" w:rsidRPr="00FE59DE" w:rsidRDefault="00F45C1C" w:rsidP="005E268B">
            <w:pPr>
              <w:autoSpaceDE w:val="0"/>
              <w:autoSpaceDN w:val="0"/>
              <w:adjustRightInd w:val="0"/>
              <w:rPr>
                <w:rFonts w:cstheme="minorHAnsi"/>
                <w:b/>
                <w:bCs/>
              </w:rPr>
            </w:pPr>
            <w:r w:rsidRPr="00FE59DE">
              <w:rPr>
                <w:rFonts w:cstheme="minorHAnsi"/>
                <w:b/>
                <w:bCs/>
              </w:rPr>
              <w:t>AO3</w:t>
            </w:r>
          </w:p>
        </w:tc>
        <w:tc>
          <w:tcPr>
            <w:tcW w:w="8524" w:type="dxa"/>
          </w:tcPr>
          <w:p w:rsidR="00F45C1C" w:rsidRPr="00FE59DE" w:rsidRDefault="00F45C1C" w:rsidP="005E268B">
            <w:pPr>
              <w:tabs>
                <w:tab w:val="center" w:pos="3608"/>
              </w:tabs>
              <w:autoSpaceDE w:val="0"/>
              <w:autoSpaceDN w:val="0"/>
              <w:adjustRightInd w:val="0"/>
              <w:rPr>
                <w:rFonts w:cstheme="minorHAnsi"/>
                <w:b/>
              </w:rPr>
            </w:pPr>
            <w:r w:rsidRPr="00FE59DE">
              <w:rPr>
                <w:rFonts w:cstheme="minorHAnsi"/>
                <w:b/>
              </w:rPr>
              <w:t>Communication and Coherence</w:t>
            </w:r>
          </w:p>
        </w:tc>
      </w:tr>
      <w:tr w:rsidR="00F45C1C" w:rsidTr="00F45C1C">
        <w:trPr>
          <w:trHeight w:val="540"/>
        </w:trPr>
        <w:tc>
          <w:tcPr>
            <w:tcW w:w="2074" w:type="dxa"/>
          </w:tcPr>
          <w:p w:rsidR="00F45C1C" w:rsidRPr="00FE59DE" w:rsidRDefault="00F45C1C" w:rsidP="005E268B">
            <w:pPr>
              <w:autoSpaceDE w:val="0"/>
              <w:autoSpaceDN w:val="0"/>
              <w:adjustRightInd w:val="0"/>
              <w:jc w:val="center"/>
              <w:rPr>
                <w:rFonts w:cstheme="minorHAnsi"/>
                <w:bCs/>
              </w:rPr>
            </w:pPr>
            <w:r w:rsidRPr="00FE59DE">
              <w:rPr>
                <w:rFonts w:cstheme="minorHAnsi"/>
                <w:bCs/>
              </w:rPr>
              <w:t>Level 3</w:t>
            </w:r>
          </w:p>
          <w:p w:rsidR="00F45C1C" w:rsidRPr="00FE59DE" w:rsidRDefault="00F45C1C" w:rsidP="005E268B">
            <w:pPr>
              <w:autoSpaceDE w:val="0"/>
              <w:autoSpaceDN w:val="0"/>
              <w:adjustRightInd w:val="0"/>
              <w:jc w:val="center"/>
              <w:rPr>
                <w:rFonts w:cstheme="minorHAnsi"/>
                <w:bCs/>
              </w:rPr>
            </w:pPr>
            <w:r w:rsidRPr="00FE59DE">
              <w:rPr>
                <w:rFonts w:cstheme="minorHAnsi"/>
                <w:bCs/>
              </w:rPr>
              <w:t>(7-9 marks)</w:t>
            </w:r>
          </w:p>
        </w:tc>
        <w:tc>
          <w:tcPr>
            <w:tcW w:w="8524" w:type="dxa"/>
          </w:tcPr>
          <w:p w:rsidR="00F45C1C" w:rsidRPr="00FE59DE" w:rsidRDefault="00F45C1C" w:rsidP="005E268B">
            <w:pPr>
              <w:pStyle w:val="ListParagraph"/>
              <w:numPr>
                <w:ilvl w:val="0"/>
                <w:numId w:val="7"/>
              </w:numPr>
              <w:autoSpaceDE w:val="0"/>
              <w:autoSpaceDN w:val="0"/>
              <w:adjustRightInd w:val="0"/>
              <w:rPr>
                <w:rFonts w:cstheme="minorHAnsi"/>
              </w:rPr>
            </w:pPr>
            <w:r w:rsidRPr="00FE59DE">
              <w:rPr>
                <w:rFonts w:cstheme="minorHAnsi"/>
              </w:rPr>
              <w:t>Sophisticated ability to construct and communicate coherent arguments, making good use of appropriate vocabulary</w:t>
            </w:r>
          </w:p>
        </w:tc>
      </w:tr>
      <w:tr w:rsidR="00F45C1C" w:rsidTr="00F45C1C">
        <w:trPr>
          <w:trHeight w:val="508"/>
        </w:trPr>
        <w:tc>
          <w:tcPr>
            <w:tcW w:w="2074" w:type="dxa"/>
          </w:tcPr>
          <w:p w:rsidR="00F45C1C" w:rsidRPr="00FE59DE" w:rsidRDefault="00F45C1C" w:rsidP="005E268B">
            <w:pPr>
              <w:autoSpaceDE w:val="0"/>
              <w:autoSpaceDN w:val="0"/>
              <w:adjustRightInd w:val="0"/>
              <w:jc w:val="center"/>
              <w:rPr>
                <w:rFonts w:cstheme="minorHAnsi"/>
                <w:bCs/>
              </w:rPr>
            </w:pPr>
            <w:r w:rsidRPr="00FE59DE">
              <w:rPr>
                <w:rFonts w:cstheme="minorHAnsi"/>
                <w:bCs/>
              </w:rPr>
              <w:t>Level 2</w:t>
            </w:r>
          </w:p>
          <w:p w:rsidR="00F45C1C" w:rsidRPr="00FE59DE" w:rsidRDefault="00F45C1C" w:rsidP="005E268B">
            <w:pPr>
              <w:autoSpaceDE w:val="0"/>
              <w:autoSpaceDN w:val="0"/>
              <w:adjustRightInd w:val="0"/>
              <w:jc w:val="center"/>
              <w:rPr>
                <w:rFonts w:cstheme="minorHAnsi"/>
                <w:bCs/>
              </w:rPr>
            </w:pPr>
            <w:r w:rsidRPr="00FE59DE">
              <w:rPr>
                <w:rFonts w:cstheme="minorHAnsi"/>
                <w:bCs/>
              </w:rPr>
              <w:t>(4-6 marks)</w:t>
            </w:r>
          </w:p>
        </w:tc>
        <w:tc>
          <w:tcPr>
            <w:tcW w:w="8524" w:type="dxa"/>
          </w:tcPr>
          <w:p w:rsidR="00F45C1C" w:rsidRPr="00FE59DE" w:rsidRDefault="00F45C1C" w:rsidP="005E268B">
            <w:pPr>
              <w:pStyle w:val="ListParagraph"/>
              <w:numPr>
                <w:ilvl w:val="0"/>
                <w:numId w:val="7"/>
              </w:numPr>
              <w:autoSpaceDE w:val="0"/>
              <w:autoSpaceDN w:val="0"/>
              <w:adjustRightInd w:val="0"/>
              <w:rPr>
                <w:rFonts w:cstheme="minorHAnsi"/>
              </w:rPr>
            </w:pPr>
            <w:r w:rsidRPr="00FE59DE">
              <w:rPr>
                <w:rFonts w:cstheme="minorHAnsi"/>
              </w:rPr>
              <w:t>Adequate ability to construct and communicate coherent arguments, making some use of appropriate vocabulary</w:t>
            </w:r>
          </w:p>
        </w:tc>
      </w:tr>
      <w:tr w:rsidR="00F45C1C" w:rsidTr="00F45C1C">
        <w:trPr>
          <w:trHeight w:val="540"/>
        </w:trPr>
        <w:tc>
          <w:tcPr>
            <w:tcW w:w="2074" w:type="dxa"/>
          </w:tcPr>
          <w:p w:rsidR="00F45C1C" w:rsidRPr="00FE59DE" w:rsidRDefault="00F45C1C" w:rsidP="005E268B">
            <w:pPr>
              <w:autoSpaceDE w:val="0"/>
              <w:autoSpaceDN w:val="0"/>
              <w:adjustRightInd w:val="0"/>
              <w:jc w:val="center"/>
              <w:rPr>
                <w:rFonts w:cstheme="minorHAnsi"/>
                <w:bCs/>
              </w:rPr>
            </w:pPr>
            <w:r w:rsidRPr="00FE59DE">
              <w:rPr>
                <w:rFonts w:cstheme="minorHAnsi"/>
                <w:bCs/>
              </w:rPr>
              <w:t>Level 1</w:t>
            </w:r>
          </w:p>
          <w:p w:rsidR="00F45C1C" w:rsidRPr="00FE59DE" w:rsidRDefault="00F45C1C" w:rsidP="005E268B">
            <w:pPr>
              <w:autoSpaceDE w:val="0"/>
              <w:autoSpaceDN w:val="0"/>
              <w:adjustRightInd w:val="0"/>
              <w:jc w:val="center"/>
              <w:rPr>
                <w:rFonts w:cstheme="minorHAnsi"/>
                <w:bCs/>
              </w:rPr>
            </w:pPr>
            <w:r w:rsidRPr="00FE59DE">
              <w:rPr>
                <w:rFonts w:cstheme="minorHAnsi"/>
                <w:bCs/>
              </w:rPr>
              <w:t>(0-3 marks)</w:t>
            </w:r>
          </w:p>
        </w:tc>
        <w:tc>
          <w:tcPr>
            <w:tcW w:w="8524" w:type="dxa"/>
          </w:tcPr>
          <w:p w:rsidR="00F45C1C" w:rsidRPr="00FE59DE" w:rsidRDefault="00F45C1C" w:rsidP="005E268B">
            <w:pPr>
              <w:pStyle w:val="ListParagraph"/>
              <w:numPr>
                <w:ilvl w:val="0"/>
                <w:numId w:val="7"/>
              </w:numPr>
              <w:autoSpaceDE w:val="0"/>
              <w:autoSpaceDN w:val="0"/>
              <w:adjustRightInd w:val="0"/>
              <w:rPr>
                <w:rFonts w:cstheme="minorHAnsi"/>
                <w:b/>
                <w:bCs/>
              </w:rPr>
            </w:pPr>
            <w:r w:rsidRPr="00FE59DE">
              <w:rPr>
                <w:rFonts w:cstheme="minorHAnsi"/>
              </w:rPr>
              <w:t>Weak ability to construct and communicate coherent arguments, making little or no use of appropriate vocabulary</w:t>
            </w:r>
          </w:p>
        </w:tc>
      </w:tr>
    </w:tbl>
    <w:p w:rsidR="00F45C1C" w:rsidRDefault="00F45C1C" w:rsidP="00F45C1C">
      <w:pPr>
        <w:jc w:val="center"/>
      </w:pPr>
    </w:p>
    <w:tbl>
      <w:tblPr>
        <w:tblStyle w:val="TableGrid"/>
        <w:tblW w:w="0" w:type="auto"/>
        <w:tblLook w:val="04A0" w:firstRow="1" w:lastRow="0" w:firstColumn="1" w:lastColumn="0" w:noHBand="0" w:noVBand="1"/>
      </w:tblPr>
      <w:tblGrid>
        <w:gridCol w:w="5341"/>
        <w:gridCol w:w="5341"/>
      </w:tblGrid>
      <w:tr w:rsidR="00F45C1C" w:rsidTr="00F45C1C">
        <w:tc>
          <w:tcPr>
            <w:tcW w:w="5341" w:type="dxa"/>
          </w:tcPr>
          <w:p w:rsidR="00F45C1C" w:rsidRPr="00F45C1C" w:rsidRDefault="00F45C1C" w:rsidP="00F45C1C">
            <w:pPr>
              <w:rPr>
                <w:b/>
                <w:sz w:val="24"/>
              </w:rPr>
            </w:pPr>
            <w:r w:rsidRPr="00F45C1C">
              <w:rPr>
                <w:b/>
                <w:sz w:val="24"/>
              </w:rPr>
              <w:t>My marks and feedback to this student would be…</w:t>
            </w:r>
          </w:p>
        </w:tc>
        <w:tc>
          <w:tcPr>
            <w:tcW w:w="5341" w:type="dxa"/>
          </w:tcPr>
          <w:p w:rsidR="00F45C1C" w:rsidRPr="00F45C1C" w:rsidRDefault="00F45C1C" w:rsidP="00F45C1C">
            <w:pPr>
              <w:rPr>
                <w:b/>
                <w:sz w:val="24"/>
              </w:rPr>
            </w:pPr>
            <w:r w:rsidRPr="00F45C1C">
              <w:rPr>
                <w:b/>
                <w:sz w:val="24"/>
              </w:rPr>
              <w:t>The examiner’s marks and feedback to this student was…</w:t>
            </w:r>
          </w:p>
          <w:p w:rsidR="00F45C1C" w:rsidRPr="00F45C1C" w:rsidRDefault="00F45C1C" w:rsidP="00F45C1C">
            <w:pPr>
              <w:rPr>
                <w:b/>
                <w:sz w:val="24"/>
              </w:rPr>
            </w:pPr>
          </w:p>
          <w:p w:rsidR="00F45C1C" w:rsidRPr="00F45C1C" w:rsidRDefault="00F45C1C" w:rsidP="00F45C1C">
            <w:pPr>
              <w:rPr>
                <w:b/>
                <w:sz w:val="24"/>
              </w:rPr>
            </w:pPr>
          </w:p>
          <w:p w:rsidR="00F45C1C" w:rsidRPr="00F45C1C" w:rsidRDefault="00F45C1C" w:rsidP="00F45C1C">
            <w:pPr>
              <w:rPr>
                <w:b/>
                <w:sz w:val="24"/>
              </w:rPr>
            </w:pPr>
          </w:p>
          <w:p w:rsidR="00F45C1C" w:rsidRPr="00F45C1C" w:rsidRDefault="00F45C1C" w:rsidP="00F45C1C">
            <w:pPr>
              <w:rPr>
                <w:b/>
                <w:sz w:val="24"/>
              </w:rPr>
            </w:pPr>
          </w:p>
          <w:p w:rsidR="00F45C1C" w:rsidRPr="00F45C1C" w:rsidRDefault="00F45C1C" w:rsidP="00F45C1C">
            <w:pPr>
              <w:rPr>
                <w:b/>
                <w:sz w:val="24"/>
              </w:rPr>
            </w:pPr>
          </w:p>
          <w:p w:rsidR="00F45C1C" w:rsidRPr="00F45C1C" w:rsidRDefault="00F45C1C" w:rsidP="00F45C1C">
            <w:pPr>
              <w:rPr>
                <w:b/>
                <w:sz w:val="24"/>
              </w:rPr>
            </w:pPr>
          </w:p>
          <w:p w:rsidR="00F45C1C" w:rsidRPr="00F45C1C" w:rsidRDefault="00F45C1C" w:rsidP="00F45C1C">
            <w:pPr>
              <w:rPr>
                <w:b/>
                <w:sz w:val="24"/>
              </w:rPr>
            </w:pPr>
          </w:p>
          <w:p w:rsidR="00F45C1C" w:rsidRPr="00F45C1C" w:rsidRDefault="00F45C1C" w:rsidP="00F45C1C">
            <w:pPr>
              <w:rPr>
                <w:b/>
                <w:sz w:val="24"/>
              </w:rPr>
            </w:pPr>
          </w:p>
          <w:p w:rsidR="00F45C1C" w:rsidRPr="00F45C1C" w:rsidRDefault="00F45C1C" w:rsidP="00F45C1C">
            <w:pPr>
              <w:rPr>
                <w:b/>
                <w:sz w:val="24"/>
              </w:rPr>
            </w:pPr>
          </w:p>
          <w:p w:rsidR="00F45C1C" w:rsidRPr="00F45C1C" w:rsidRDefault="00F45C1C" w:rsidP="00F45C1C">
            <w:pPr>
              <w:rPr>
                <w:b/>
                <w:sz w:val="24"/>
              </w:rPr>
            </w:pPr>
          </w:p>
          <w:p w:rsidR="00F45C1C" w:rsidRPr="00F45C1C" w:rsidRDefault="00F45C1C" w:rsidP="00F45C1C">
            <w:pPr>
              <w:rPr>
                <w:b/>
                <w:sz w:val="24"/>
              </w:rPr>
            </w:pPr>
          </w:p>
          <w:p w:rsidR="00F45C1C" w:rsidRPr="00F45C1C" w:rsidRDefault="00F45C1C" w:rsidP="00F45C1C">
            <w:pPr>
              <w:rPr>
                <w:b/>
                <w:sz w:val="24"/>
              </w:rPr>
            </w:pPr>
          </w:p>
        </w:tc>
        <w:bookmarkStart w:id="0" w:name="_GoBack"/>
        <w:bookmarkEnd w:id="0"/>
      </w:tr>
    </w:tbl>
    <w:p w:rsidR="00F45C1C" w:rsidRDefault="00F45C1C" w:rsidP="00F45C1C"/>
    <w:sectPr w:rsidR="00F45C1C" w:rsidSect="00F45C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557CC"/>
    <w:multiLevelType w:val="hybridMultilevel"/>
    <w:tmpl w:val="E452D746"/>
    <w:lvl w:ilvl="0" w:tplc="12186E4E">
      <w:start w:val="1"/>
      <w:numFmt w:val="bullet"/>
      <w:lvlText w:val="•"/>
      <w:lvlJc w:val="left"/>
      <w:pPr>
        <w:tabs>
          <w:tab w:val="num" w:pos="720"/>
        </w:tabs>
        <w:ind w:left="720" w:hanging="360"/>
      </w:pPr>
      <w:rPr>
        <w:rFonts w:ascii="Arial" w:hAnsi="Arial" w:hint="default"/>
      </w:rPr>
    </w:lvl>
    <w:lvl w:ilvl="1" w:tplc="00AC2798" w:tentative="1">
      <w:start w:val="1"/>
      <w:numFmt w:val="bullet"/>
      <w:lvlText w:val="•"/>
      <w:lvlJc w:val="left"/>
      <w:pPr>
        <w:tabs>
          <w:tab w:val="num" w:pos="1440"/>
        </w:tabs>
        <w:ind w:left="1440" w:hanging="360"/>
      </w:pPr>
      <w:rPr>
        <w:rFonts w:ascii="Arial" w:hAnsi="Arial" w:hint="default"/>
      </w:rPr>
    </w:lvl>
    <w:lvl w:ilvl="2" w:tplc="437C40A6" w:tentative="1">
      <w:start w:val="1"/>
      <w:numFmt w:val="bullet"/>
      <w:lvlText w:val="•"/>
      <w:lvlJc w:val="left"/>
      <w:pPr>
        <w:tabs>
          <w:tab w:val="num" w:pos="2160"/>
        </w:tabs>
        <w:ind w:left="2160" w:hanging="360"/>
      </w:pPr>
      <w:rPr>
        <w:rFonts w:ascii="Arial" w:hAnsi="Arial" w:hint="default"/>
      </w:rPr>
    </w:lvl>
    <w:lvl w:ilvl="3" w:tplc="6F1E4590" w:tentative="1">
      <w:start w:val="1"/>
      <w:numFmt w:val="bullet"/>
      <w:lvlText w:val="•"/>
      <w:lvlJc w:val="left"/>
      <w:pPr>
        <w:tabs>
          <w:tab w:val="num" w:pos="2880"/>
        </w:tabs>
        <w:ind w:left="2880" w:hanging="360"/>
      </w:pPr>
      <w:rPr>
        <w:rFonts w:ascii="Arial" w:hAnsi="Arial" w:hint="default"/>
      </w:rPr>
    </w:lvl>
    <w:lvl w:ilvl="4" w:tplc="34004C1E" w:tentative="1">
      <w:start w:val="1"/>
      <w:numFmt w:val="bullet"/>
      <w:lvlText w:val="•"/>
      <w:lvlJc w:val="left"/>
      <w:pPr>
        <w:tabs>
          <w:tab w:val="num" w:pos="3600"/>
        </w:tabs>
        <w:ind w:left="3600" w:hanging="360"/>
      </w:pPr>
      <w:rPr>
        <w:rFonts w:ascii="Arial" w:hAnsi="Arial" w:hint="default"/>
      </w:rPr>
    </w:lvl>
    <w:lvl w:ilvl="5" w:tplc="71BEF03A" w:tentative="1">
      <w:start w:val="1"/>
      <w:numFmt w:val="bullet"/>
      <w:lvlText w:val="•"/>
      <w:lvlJc w:val="left"/>
      <w:pPr>
        <w:tabs>
          <w:tab w:val="num" w:pos="4320"/>
        </w:tabs>
        <w:ind w:left="4320" w:hanging="360"/>
      </w:pPr>
      <w:rPr>
        <w:rFonts w:ascii="Arial" w:hAnsi="Arial" w:hint="default"/>
      </w:rPr>
    </w:lvl>
    <w:lvl w:ilvl="6" w:tplc="8DA68206" w:tentative="1">
      <w:start w:val="1"/>
      <w:numFmt w:val="bullet"/>
      <w:lvlText w:val="•"/>
      <w:lvlJc w:val="left"/>
      <w:pPr>
        <w:tabs>
          <w:tab w:val="num" w:pos="5040"/>
        </w:tabs>
        <w:ind w:left="5040" w:hanging="360"/>
      </w:pPr>
      <w:rPr>
        <w:rFonts w:ascii="Arial" w:hAnsi="Arial" w:hint="default"/>
      </w:rPr>
    </w:lvl>
    <w:lvl w:ilvl="7" w:tplc="B69852C0" w:tentative="1">
      <w:start w:val="1"/>
      <w:numFmt w:val="bullet"/>
      <w:lvlText w:val="•"/>
      <w:lvlJc w:val="left"/>
      <w:pPr>
        <w:tabs>
          <w:tab w:val="num" w:pos="5760"/>
        </w:tabs>
        <w:ind w:left="5760" w:hanging="360"/>
      </w:pPr>
      <w:rPr>
        <w:rFonts w:ascii="Arial" w:hAnsi="Arial" w:hint="default"/>
      </w:rPr>
    </w:lvl>
    <w:lvl w:ilvl="8" w:tplc="0C7A1AA8" w:tentative="1">
      <w:start w:val="1"/>
      <w:numFmt w:val="bullet"/>
      <w:lvlText w:val="•"/>
      <w:lvlJc w:val="left"/>
      <w:pPr>
        <w:tabs>
          <w:tab w:val="num" w:pos="6480"/>
        </w:tabs>
        <w:ind w:left="6480" w:hanging="360"/>
      </w:pPr>
      <w:rPr>
        <w:rFonts w:ascii="Arial" w:hAnsi="Arial" w:hint="default"/>
      </w:rPr>
    </w:lvl>
  </w:abstractNum>
  <w:abstractNum w:abstractNumId="1">
    <w:nsid w:val="3E4C1D0F"/>
    <w:multiLevelType w:val="hybridMultilevel"/>
    <w:tmpl w:val="10AC10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2C3EC8"/>
    <w:multiLevelType w:val="hybridMultilevel"/>
    <w:tmpl w:val="64AEF4BE"/>
    <w:lvl w:ilvl="0" w:tplc="E4761750">
      <w:start w:val="1"/>
      <w:numFmt w:val="bullet"/>
      <w:lvlText w:val="•"/>
      <w:lvlJc w:val="left"/>
      <w:pPr>
        <w:tabs>
          <w:tab w:val="num" w:pos="720"/>
        </w:tabs>
        <w:ind w:left="720" w:hanging="360"/>
      </w:pPr>
      <w:rPr>
        <w:rFonts w:ascii="Arial" w:hAnsi="Arial" w:hint="default"/>
      </w:rPr>
    </w:lvl>
    <w:lvl w:ilvl="1" w:tplc="D52440FE" w:tentative="1">
      <w:start w:val="1"/>
      <w:numFmt w:val="bullet"/>
      <w:lvlText w:val="•"/>
      <w:lvlJc w:val="left"/>
      <w:pPr>
        <w:tabs>
          <w:tab w:val="num" w:pos="1440"/>
        </w:tabs>
        <w:ind w:left="1440" w:hanging="360"/>
      </w:pPr>
      <w:rPr>
        <w:rFonts w:ascii="Arial" w:hAnsi="Arial" w:hint="default"/>
      </w:rPr>
    </w:lvl>
    <w:lvl w:ilvl="2" w:tplc="CB368930" w:tentative="1">
      <w:start w:val="1"/>
      <w:numFmt w:val="bullet"/>
      <w:lvlText w:val="•"/>
      <w:lvlJc w:val="left"/>
      <w:pPr>
        <w:tabs>
          <w:tab w:val="num" w:pos="2160"/>
        </w:tabs>
        <w:ind w:left="2160" w:hanging="360"/>
      </w:pPr>
      <w:rPr>
        <w:rFonts w:ascii="Arial" w:hAnsi="Arial" w:hint="default"/>
      </w:rPr>
    </w:lvl>
    <w:lvl w:ilvl="3" w:tplc="91A84270" w:tentative="1">
      <w:start w:val="1"/>
      <w:numFmt w:val="bullet"/>
      <w:lvlText w:val="•"/>
      <w:lvlJc w:val="left"/>
      <w:pPr>
        <w:tabs>
          <w:tab w:val="num" w:pos="2880"/>
        </w:tabs>
        <w:ind w:left="2880" w:hanging="360"/>
      </w:pPr>
      <w:rPr>
        <w:rFonts w:ascii="Arial" w:hAnsi="Arial" w:hint="default"/>
      </w:rPr>
    </w:lvl>
    <w:lvl w:ilvl="4" w:tplc="3FA88FC2" w:tentative="1">
      <w:start w:val="1"/>
      <w:numFmt w:val="bullet"/>
      <w:lvlText w:val="•"/>
      <w:lvlJc w:val="left"/>
      <w:pPr>
        <w:tabs>
          <w:tab w:val="num" w:pos="3600"/>
        </w:tabs>
        <w:ind w:left="3600" w:hanging="360"/>
      </w:pPr>
      <w:rPr>
        <w:rFonts w:ascii="Arial" w:hAnsi="Arial" w:hint="default"/>
      </w:rPr>
    </w:lvl>
    <w:lvl w:ilvl="5" w:tplc="97DEAC94" w:tentative="1">
      <w:start w:val="1"/>
      <w:numFmt w:val="bullet"/>
      <w:lvlText w:val="•"/>
      <w:lvlJc w:val="left"/>
      <w:pPr>
        <w:tabs>
          <w:tab w:val="num" w:pos="4320"/>
        </w:tabs>
        <w:ind w:left="4320" w:hanging="360"/>
      </w:pPr>
      <w:rPr>
        <w:rFonts w:ascii="Arial" w:hAnsi="Arial" w:hint="default"/>
      </w:rPr>
    </w:lvl>
    <w:lvl w:ilvl="6" w:tplc="2AD0BDBE" w:tentative="1">
      <w:start w:val="1"/>
      <w:numFmt w:val="bullet"/>
      <w:lvlText w:val="•"/>
      <w:lvlJc w:val="left"/>
      <w:pPr>
        <w:tabs>
          <w:tab w:val="num" w:pos="5040"/>
        </w:tabs>
        <w:ind w:left="5040" w:hanging="360"/>
      </w:pPr>
      <w:rPr>
        <w:rFonts w:ascii="Arial" w:hAnsi="Arial" w:hint="default"/>
      </w:rPr>
    </w:lvl>
    <w:lvl w:ilvl="7" w:tplc="95BCBB5C" w:tentative="1">
      <w:start w:val="1"/>
      <w:numFmt w:val="bullet"/>
      <w:lvlText w:val="•"/>
      <w:lvlJc w:val="left"/>
      <w:pPr>
        <w:tabs>
          <w:tab w:val="num" w:pos="5760"/>
        </w:tabs>
        <w:ind w:left="5760" w:hanging="360"/>
      </w:pPr>
      <w:rPr>
        <w:rFonts w:ascii="Arial" w:hAnsi="Arial" w:hint="default"/>
      </w:rPr>
    </w:lvl>
    <w:lvl w:ilvl="8" w:tplc="471EC824" w:tentative="1">
      <w:start w:val="1"/>
      <w:numFmt w:val="bullet"/>
      <w:lvlText w:val="•"/>
      <w:lvlJc w:val="left"/>
      <w:pPr>
        <w:tabs>
          <w:tab w:val="num" w:pos="6480"/>
        </w:tabs>
        <w:ind w:left="6480" w:hanging="360"/>
      </w:pPr>
      <w:rPr>
        <w:rFonts w:ascii="Arial" w:hAnsi="Arial" w:hint="default"/>
      </w:rPr>
    </w:lvl>
  </w:abstractNum>
  <w:abstractNum w:abstractNumId="3">
    <w:nsid w:val="4B5C3EC6"/>
    <w:multiLevelType w:val="hybridMultilevel"/>
    <w:tmpl w:val="0B8A19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DF769B"/>
    <w:multiLevelType w:val="hybridMultilevel"/>
    <w:tmpl w:val="FA7877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887C64"/>
    <w:multiLevelType w:val="hybridMultilevel"/>
    <w:tmpl w:val="9B4C31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6104868"/>
    <w:multiLevelType w:val="hybridMultilevel"/>
    <w:tmpl w:val="E132C9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C1C"/>
    <w:rsid w:val="004066CF"/>
    <w:rsid w:val="0064626B"/>
    <w:rsid w:val="00F45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C1C"/>
    <w:rPr>
      <w:rFonts w:ascii="Tahoma" w:hAnsi="Tahoma" w:cs="Tahoma"/>
      <w:sz w:val="16"/>
      <w:szCs w:val="16"/>
    </w:rPr>
  </w:style>
  <w:style w:type="paragraph" w:styleId="ListParagraph">
    <w:name w:val="List Paragraph"/>
    <w:basedOn w:val="Normal"/>
    <w:uiPriority w:val="34"/>
    <w:qFormat/>
    <w:rsid w:val="00F45C1C"/>
    <w:pPr>
      <w:ind w:left="720"/>
      <w:contextualSpacing/>
    </w:pPr>
  </w:style>
  <w:style w:type="table" w:styleId="TableGrid">
    <w:name w:val="Table Grid"/>
    <w:basedOn w:val="TableNormal"/>
    <w:uiPriority w:val="59"/>
    <w:rsid w:val="00F45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C1C"/>
    <w:rPr>
      <w:rFonts w:ascii="Tahoma" w:hAnsi="Tahoma" w:cs="Tahoma"/>
      <w:sz w:val="16"/>
      <w:szCs w:val="16"/>
    </w:rPr>
  </w:style>
  <w:style w:type="paragraph" w:styleId="ListParagraph">
    <w:name w:val="List Paragraph"/>
    <w:basedOn w:val="Normal"/>
    <w:uiPriority w:val="34"/>
    <w:qFormat/>
    <w:rsid w:val="00F45C1C"/>
    <w:pPr>
      <w:ind w:left="720"/>
      <w:contextualSpacing/>
    </w:pPr>
  </w:style>
  <w:style w:type="table" w:styleId="TableGrid">
    <w:name w:val="Table Grid"/>
    <w:basedOn w:val="TableNormal"/>
    <w:uiPriority w:val="59"/>
    <w:rsid w:val="00F45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92572">
      <w:bodyDiv w:val="1"/>
      <w:marLeft w:val="0"/>
      <w:marRight w:val="0"/>
      <w:marTop w:val="0"/>
      <w:marBottom w:val="0"/>
      <w:divBdr>
        <w:top w:val="none" w:sz="0" w:space="0" w:color="auto"/>
        <w:left w:val="none" w:sz="0" w:space="0" w:color="auto"/>
        <w:bottom w:val="none" w:sz="0" w:space="0" w:color="auto"/>
        <w:right w:val="none" w:sz="0" w:space="0" w:color="auto"/>
      </w:divBdr>
      <w:divsChild>
        <w:div w:id="1340347640">
          <w:marLeft w:val="547"/>
          <w:marRight w:val="0"/>
          <w:marTop w:val="96"/>
          <w:marBottom w:val="0"/>
          <w:divBdr>
            <w:top w:val="none" w:sz="0" w:space="0" w:color="auto"/>
            <w:left w:val="none" w:sz="0" w:space="0" w:color="auto"/>
            <w:bottom w:val="none" w:sz="0" w:space="0" w:color="auto"/>
            <w:right w:val="none" w:sz="0" w:space="0" w:color="auto"/>
          </w:divBdr>
        </w:div>
        <w:div w:id="2101483668">
          <w:marLeft w:val="547"/>
          <w:marRight w:val="0"/>
          <w:marTop w:val="96"/>
          <w:marBottom w:val="0"/>
          <w:divBdr>
            <w:top w:val="none" w:sz="0" w:space="0" w:color="auto"/>
            <w:left w:val="none" w:sz="0" w:space="0" w:color="auto"/>
            <w:bottom w:val="none" w:sz="0" w:space="0" w:color="auto"/>
            <w:right w:val="none" w:sz="0" w:space="0" w:color="auto"/>
          </w:divBdr>
        </w:div>
        <w:div w:id="1386685117">
          <w:marLeft w:val="547"/>
          <w:marRight w:val="0"/>
          <w:marTop w:val="96"/>
          <w:marBottom w:val="0"/>
          <w:divBdr>
            <w:top w:val="none" w:sz="0" w:space="0" w:color="auto"/>
            <w:left w:val="none" w:sz="0" w:space="0" w:color="auto"/>
            <w:bottom w:val="none" w:sz="0" w:space="0" w:color="auto"/>
            <w:right w:val="none" w:sz="0" w:space="0" w:color="auto"/>
          </w:divBdr>
        </w:div>
        <w:div w:id="843202215">
          <w:marLeft w:val="547"/>
          <w:marRight w:val="0"/>
          <w:marTop w:val="96"/>
          <w:marBottom w:val="0"/>
          <w:divBdr>
            <w:top w:val="none" w:sz="0" w:space="0" w:color="auto"/>
            <w:left w:val="none" w:sz="0" w:space="0" w:color="auto"/>
            <w:bottom w:val="none" w:sz="0" w:space="0" w:color="auto"/>
            <w:right w:val="none" w:sz="0" w:space="0" w:color="auto"/>
          </w:divBdr>
        </w:div>
        <w:div w:id="859390115">
          <w:marLeft w:val="547"/>
          <w:marRight w:val="0"/>
          <w:marTop w:val="96"/>
          <w:marBottom w:val="0"/>
          <w:divBdr>
            <w:top w:val="none" w:sz="0" w:space="0" w:color="auto"/>
            <w:left w:val="none" w:sz="0" w:space="0" w:color="auto"/>
            <w:bottom w:val="none" w:sz="0" w:space="0" w:color="auto"/>
            <w:right w:val="none" w:sz="0" w:space="0" w:color="auto"/>
          </w:divBdr>
        </w:div>
      </w:divsChild>
    </w:div>
    <w:div w:id="1915583117">
      <w:bodyDiv w:val="1"/>
      <w:marLeft w:val="0"/>
      <w:marRight w:val="0"/>
      <w:marTop w:val="0"/>
      <w:marBottom w:val="0"/>
      <w:divBdr>
        <w:top w:val="none" w:sz="0" w:space="0" w:color="auto"/>
        <w:left w:val="none" w:sz="0" w:space="0" w:color="auto"/>
        <w:bottom w:val="none" w:sz="0" w:space="0" w:color="auto"/>
        <w:right w:val="none" w:sz="0" w:space="0" w:color="auto"/>
      </w:divBdr>
      <w:divsChild>
        <w:div w:id="388915811">
          <w:marLeft w:val="547"/>
          <w:marRight w:val="0"/>
          <w:marTop w:val="91"/>
          <w:marBottom w:val="0"/>
          <w:divBdr>
            <w:top w:val="none" w:sz="0" w:space="0" w:color="auto"/>
            <w:left w:val="none" w:sz="0" w:space="0" w:color="auto"/>
            <w:bottom w:val="none" w:sz="0" w:space="0" w:color="auto"/>
            <w:right w:val="none" w:sz="0" w:space="0" w:color="auto"/>
          </w:divBdr>
        </w:div>
        <w:div w:id="1813059527">
          <w:marLeft w:val="547"/>
          <w:marRight w:val="0"/>
          <w:marTop w:val="91"/>
          <w:marBottom w:val="0"/>
          <w:divBdr>
            <w:top w:val="none" w:sz="0" w:space="0" w:color="auto"/>
            <w:left w:val="none" w:sz="0" w:space="0" w:color="auto"/>
            <w:bottom w:val="none" w:sz="0" w:space="0" w:color="auto"/>
            <w:right w:val="none" w:sz="0" w:space="0" w:color="auto"/>
          </w:divBdr>
        </w:div>
        <w:div w:id="215819805">
          <w:marLeft w:val="547"/>
          <w:marRight w:val="0"/>
          <w:marTop w:val="91"/>
          <w:marBottom w:val="0"/>
          <w:divBdr>
            <w:top w:val="none" w:sz="0" w:space="0" w:color="auto"/>
            <w:left w:val="none" w:sz="0" w:space="0" w:color="auto"/>
            <w:bottom w:val="none" w:sz="0" w:space="0" w:color="auto"/>
            <w:right w:val="none" w:sz="0" w:space="0" w:color="auto"/>
          </w:divBdr>
        </w:div>
        <w:div w:id="998773354">
          <w:marLeft w:val="547"/>
          <w:marRight w:val="0"/>
          <w:marTop w:val="91"/>
          <w:marBottom w:val="0"/>
          <w:divBdr>
            <w:top w:val="none" w:sz="0" w:space="0" w:color="auto"/>
            <w:left w:val="none" w:sz="0" w:space="0" w:color="auto"/>
            <w:bottom w:val="none" w:sz="0" w:space="0" w:color="auto"/>
            <w:right w:val="none" w:sz="0" w:space="0" w:color="auto"/>
          </w:divBdr>
        </w:div>
        <w:div w:id="1772775084">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637</Words>
  <Characters>3631</Characters>
  <Application>Microsoft Office Word</Application>
  <DocSecurity>0</DocSecurity>
  <Lines>30</Lines>
  <Paragraphs>8</Paragraphs>
  <ScaleCrop>false</ScaleCrop>
  <Company>Lordswood Academies Trust</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CHRISTIAN</dc:creator>
  <cp:lastModifiedBy>Alaine CHRISTIAN</cp:lastModifiedBy>
  <cp:revision>1</cp:revision>
  <dcterms:created xsi:type="dcterms:W3CDTF">2017-08-16T15:05:00Z</dcterms:created>
  <dcterms:modified xsi:type="dcterms:W3CDTF">2017-08-16T15:11:00Z</dcterms:modified>
</cp:coreProperties>
</file>